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证据学</w:t>
      </w:r>
    </w:p>
    <w:p>
      <w:r>
        <w:rPr>
          <w:rFonts w:ascii="宋体" w:hAnsi="宋体" w:eastAsia="宋体"/>
          <w:sz w:val="24"/>
        </w:rPr>
        <w:t>陈一云，王新清主编；严端副主编；陈一云，汪建成，严端，唐永禅，李宝岳，王新清，孙远，李训虎，赵旭光编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证据学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陈一云，王新清主编；严端副主编；陈一云，汪建成，严端，唐永禅，李宝岳，王新清，孙远，李训虎，赵旭光编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本书出售、求购地址：https://www.jiaokey.com/book/detail/13892009.html</w:t>
      </w:r>
    </w:p>
    <w:p>
      <w:r>
        <w:t>更多相关图书推荐：https://www.jiaokey.com</w:t>
      </w:r>
    </w:p>
    <w:p>
      <w:r>
        <w:t>陈一云，王新清主编；严端副主编；陈一云，汪建成，严端，唐永禅，李宝岳，王新清，孙远，李训虎，赵旭光编 其他作品：https://www.jiaokey.com/tag/陈一云，王新清主编；严端副主编；陈一云，汪建成，严端，唐永禅，李宝岳，王新清，孙远，李训虎，赵旭光编.html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关键词搜索：https://www.jiaokey.com/tag/证据学.html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