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实用法律基础</w:t>
      </w:r>
    </w:p>
    <w:p>
      <w:r>
        <w:rPr>
          <w:rFonts w:ascii="宋体" w:hAnsi="宋体" w:eastAsia="宋体"/>
          <w:sz w:val="24"/>
        </w:rPr>
        <w:t>许顺亭，孙彪，康玲主编；司云峰，张益红，李艳，肖涌，邱中成，宋玉，宋彬副主编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许顺亭，孙彪，康玲主编；司云峰，张益红，李艳，肖涌，邱中成，宋玉，宋彬副主编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本书出售、求购地址：https://www.jiaokey.com/book/detail/13891866.html</w:t>
      </w:r>
    </w:p>
    <w:p>
      <w:r>
        <w:t>更多相关图书推荐：https://www.jiaokey.com</w:t>
      </w:r>
    </w:p>
    <w:p>
      <w:r>
        <w:t>许顺亭，孙彪，康玲主编；司云峰，张益红，李艳，肖涌，邱中成，宋玉，宋彬副主编 其他作品：https://www.jiaokey.com/tag/许顺亭，孙彪，康玲主编；司云峰，张益红，李艳，肖涌，邱中成，宋玉，宋彬副主编.html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关键词搜索：https://www.jiaokey.com/tag/实用法律基础.html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