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工商管理导论</w:t>
      </w:r>
    </w:p>
    <w:p>
      <w:r>
        <w:rPr>
          <w:rFonts w:ascii="宋体" w:hAnsi="宋体" w:eastAsia="宋体"/>
          <w:sz w:val="24"/>
        </w:rPr>
        <w:t>李曦辉主编；阿不都·艾尼，马胜春，阿列夫副主编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李曦辉主编；阿不都·艾尼，马胜春，阿列夫副主编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本书出售、求购地址：https://www.jiaokey.com/book/detail/13891839.html</w:t>
      </w:r>
    </w:p>
    <w:p>
      <w:r>
        <w:t>更多相关图书推荐：https://www.jiaokey.com</w:t>
      </w:r>
    </w:p>
    <w:p>
      <w:r>
        <w:t>李曦辉主编；阿不都·艾尼，马胜春，阿列夫副主编 其他作品：https://www.jiaokey.com/tag/李曦辉主编；阿不都·艾尼，马胜春，阿列夫副主编.html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关键词搜索：https://www.jiaokey.com/tag/工商管理导论.html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