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心血管病临床诊疗新进展</w:t>
      </w:r>
    </w:p>
    <w:p>
      <w:r>
        <w:rPr>
          <w:rFonts w:ascii="宋体" w:hAnsi="宋体" w:eastAsia="宋体"/>
          <w:sz w:val="24"/>
        </w:rPr>
        <w:t>马爱群主编；牟建军，王燕妮副主编；马爱群，刘治全，杨琳等编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心血管病临床诊疗新进展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马爱群主编；牟建军，王燕妮副主编；马爱群，刘治全，杨琳等编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本书出售、求购地址：https://www.jiaokey.com/book/detail/13891796.html</w:t>
      </w:r>
    </w:p>
    <w:p>
      <w:r>
        <w:t>更多相关图书推荐：https://www.jiaokey.com</w:t>
      </w:r>
    </w:p>
    <w:p>
      <w:r>
        <w:t>马爱群主编；牟建军，王燕妮副主编；马爱群，刘治全，杨琳等编 其他作品：https://www.jiaokey.com/tag/马爱群主编；牟建军，王燕妮副主编；马爱群，刘治全，杨琳等编.html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关键词搜索：https://www.jiaokey.com/tag/心血管病临床诊疗新进展.html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