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调式音动率  兼论少数民族调式称谓</w:t>
      </w:r>
    </w:p>
    <w:p>
      <w:r>
        <w:rPr>
          <w:rFonts w:ascii="宋体" w:hAnsi="宋体" w:eastAsia="宋体"/>
          <w:sz w:val="24"/>
        </w:rPr>
        <w:t>孙从音著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调式音动率  兼论少数民族调式称谓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孙从音著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本书出售、求购地址：https://www.jiaokey.com/book/detail/13891452.html</w:t>
      </w:r>
    </w:p>
    <w:p>
      <w:r>
        <w:t>更多相关图书推荐：https://www.jiaokey.com</w:t>
      </w:r>
    </w:p>
    <w:p>
      <w:r>
        <w:t>孙从音著 其他作品：https://www.jiaokey.com/tag/孙从音著.html</w:t>
      </w:r>
    </w:p>
    <w:p>
      <w:r>
        <w:t>天津音乐学院 出版图书：https://www.jiaokey.com/tag/天津音乐学院.html</w:t>
      </w:r>
    </w:p>
    <w:p>
      <w:r>
        <w:t>关键词搜索：https://www.jiaokey.com/tag/调式音动率  兼论少数民族调式称谓.html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