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西安鼓吹乐源流考  4  三证唐代“拍”的时值</w:t>
      </w:r>
    </w:p>
    <w:p>
      <w:r>
        <w:rPr>
          <w:rFonts w:ascii="宋体" w:hAnsi="宋体" w:eastAsia="宋体"/>
          <w:sz w:val="24"/>
        </w:rPr>
        <w:t>吕洪静著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西安鼓吹乐源流考  4  三证唐代“拍”的时值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吕洪静著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陕西省艺术研究所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本书出售、求购地址：https://www.jiaokey.com/book/detail/13891419.html</w:t>
      </w:r>
    </w:p>
    <w:p>
      <w:r>
        <w:t>更多相关图书推荐：https://www.jiaokey.com</w:t>
      </w:r>
    </w:p>
    <w:p>
      <w:r>
        <w:t>吕洪静著 其他作品：https://www.jiaokey.com/tag/吕洪静著.html</w:t>
      </w:r>
    </w:p>
    <w:p>
      <w:r>
        <w:t>陕西省艺术研究所 出版图书：https://www.jiaokey.com/tag/陕西省艺术研究所.html</w:t>
      </w:r>
    </w:p>
    <w:p>
      <w:r>
        <w:t>关键词搜索：https://www.jiaokey.com/tag/西安鼓吹乐源流考  4  三证唐代“拍”的时值.html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