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传统筝曲“双板”“单板”及其衍变  简论民间乐曲的变化与发展</w:t>
      </w:r>
    </w:p>
    <w:p>
      <w:r>
        <w:rPr>
          <w:rFonts w:ascii="宋体" w:hAnsi="宋体" w:eastAsia="宋体"/>
          <w:sz w:val="24"/>
        </w:rPr>
        <w:t>姜宝海著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传统筝曲“双板”“单板”及其衍变  简论民间乐曲的变化与发展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山东省聊城地区艺术馆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本书出售、求购地址：https://www.jiaokey.com/book/detail/13891411.html</w:t>
      </w:r>
    </w:p>
    <w:p>
      <w:r>
        <w:t>更多相关图书推荐：https://www.jiaokey.com</w:t>
      </w:r>
    </w:p>
    <w:p>
      <w:r>
        <w:t>姜宝海著 其他作品：https://www.jiaokey.com/tag/姜宝海著.html</w:t>
      </w:r>
    </w:p>
    <w:p>
      <w:r>
        <w:t>山东省聊城地区艺术馆 出版图书：https://www.jiaokey.com/tag/山东省聊城地区艺术馆.html</w:t>
      </w:r>
    </w:p>
    <w:p>
      <w:r>
        <w:t>关键词搜索：https://www.jiaokey.com/tag/传统筝曲“双板”“单板”及其衍变  简论民间乐曲的变化与发展.html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