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满族祭祀音乐中的特殊音级</w:t>
      </w:r>
    </w:p>
    <w:p>
      <w:r>
        <w:rPr>
          <w:rFonts w:ascii="宋体" w:hAnsi="宋体" w:eastAsia="宋体"/>
          <w:sz w:val="24"/>
        </w:rPr>
        <w:t>余震南著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满族祭祀音乐中的特殊音级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余震南著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吉林艺术学院音乐系民间音乐研究室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本书出售、求购地址：https://www.jiaokey.com/book/detail/13891405.html</w:t>
      </w:r>
    </w:p>
    <w:p>
      <w:r>
        <w:t>更多相关图书推荐：https://www.jiaokey.com</w:t>
      </w:r>
    </w:p>
    <w:p>
      <w:r>
        <w:t>余震南著 其他作品：https://www.jiaokey.com/tag/余震南著.html</w:t>
      </w:r>
    </w:p>
    <w:p>
      <w:r>
        <w:t>吉林艺术学院音乐系民间音乐研究室 出版图书：https://www.jiaokey.com/tag/吉林艺术学院音乐系民间音乐研究室.html</w:t>
      </w:r>
    </w:p>
    <w:p>
      <w:r>
        <w:t>关键词搜索：https://www.jiaokey.com/tag/满族祭祀音乐中的特殊音级.html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