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中国古代相对稳定的音乐结构</w:t>
      </w:r>
    </w:p>
    <w:p>
      <w:r>
        <w:rPr>
          <w:rFonts w:ascii="宋体" w:hAnsi="宋体" w:eastAsia="宋体"/>
          <w:sz w:val="24"/>
        </w:rPr>
        <w:t>王耀华，肖梅著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中国古代相对稳定的音乐结构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王耀华，肖梅著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福建师范大学音乐系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本书出售、求购地址：https://www.jiaokey.com/book/detail/13891396.html</w:t>
      </w:r>
    </w:p>
    <w:p>
      <w:r>
        <w:t>更多相关图书推荐：https://www.jiaokey.com</w:t>
      </w:r>
    </w:p>
    <w:p>
      <w:r>
        <w:t>王耀华，肖梅著 其他作品：https://www.jiaokey.com/tag/王耀华，肖梅著.html</w:t>
      </w:r>
    </w:p>
    <w:p>
      <w:r>
        <w:t>福建师范大学音乐系 出版图书：https://www.jiaokey.com/tag/福建师范大学音乐系.html</w:t>
      </w:r>
    </w:p>
    <w:p>
      <w:r>
        <w:t>关键词搜索：https://www.jiaokey.com/tag/中国古代相对稳定的音乐结构.html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