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传统音乐乐种的形成与交流</w:t>
      </w:r>
    </w:p>
    <w:p>
      <w:r>
        <w:rPr>
          <w:rFonts w:ascii="宋体" w:hAnsi="宋体" w:eastAsia="宋体"/>
          <w:sz w:val="24"/>
        </w:rPr>
        <w:t>吕自强著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传统音乐乐种的形成与交流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陕西省民族音乐集成办公室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本书出售、求购地址：https://www.jiaokey.com/book/detail/13891380.html</w:t>
      </w:r>
    </w:p>
    <w:p>
      <w:r>
        <w:t>更多相关图书推荐：https://www.jiaokey.com</w:t>
      </w:r>
    </w:p>
    <w:p>
      <w:r>
        <w:t>吕自强著 其他作品：https://www.jiaokey.com/tag/吕自强著.html</w:t>
      </w:r>
    </w:p>
    <w:p>
      <w:r>
        <w:t>陕西省民族音乐集成办公室 出版图书：https://www.jiaokey.com/tag/陕西省民族音乐集成办公室.html</w:t>
      </w:r>
    </w:p>
    <w:p>
      <w:r>
        <w:t>关键词搜索：https://www.jiaokey.com/tag/传统音乐乐种的形成与交流.html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