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敦煌壁画中的隋唐乐器及共组合形式</w:t>
      </w:r>
    </w:p>
    <w:p>
      <w:r>
        <w:rPr>
          <w:rFonts w:ascii="宋体" w:hAnsi="宋体" w:eastAsia="宋体"/>
          <w:sz w:val="24"/>
        </w:rPr>
        <w:t>蒋咏荷著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敦煌壁画中的隋唐乐器及共组合形式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蒋咏荷著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本书出售、求购地址：https://www.jiaokey.com/book/detail/13891355.html</w:t>
      </w:r>
    </w:p>
    <w:p>
      <w:r>
        <w:t>更多相关图书推荐：https://www.jiaokey.com</w:t>
      </w:r>
    </w:p>
    <w:p>
      <w:r>
        <w:t>蒋咏荷著 其他作品：https://www.jiaokey.com/tag/蒋咏荷著.html</w:t>
      </w:r>
    </w:p>
    <w:p>
      <w:r>
        <w:t>西安音乐学院 出版图书：https://www.jiaokey.com/tag/西安音乐学院.html</w:t>
      </w:r>
    </w:p>
    <w:p>
      <w:r>
        <w:t>关键词搜索：https://www.jiaokey.com/tag/敦煌壁画中的隋唐乐器及共组合形式.html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