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现代作曲法基础  谱例部分</w:t>
      </w:r>
    </w:p>
    <w:p>
      <w:r>
        <w:rPr>
          <w:rFonts w:ascii="宋体" w:hAnsi="宋体" w:eastAsia="宋体"/>
          <w:sz w:val="24"/>
        </w:rPr>
        <w:t>G·维尔通·马尔奎斯著；杨儒怀译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现代作曲法基础  谱例部分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G·维尔通·马尔奎斯著；杨儒怀译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本书出售、求购地址：https://www.jiaokey.com/book/detail/13891291.html</w:t>
      </w:r>
    </w:p>
    <w:p>
      <w:r>
        <w:t>更多相关图书推荐：https://www.jiaokey.com</w:t>
      </w:r>
    </w:p>
    <w:p>
      <w:r>
        <w:t>G·维尔通·马尔奎斯著；杨儒怀译 其他作品：https://www.jiaokey.com/tag/G·维尔通·马尔奎斯著；杨儒怀译.html</w:t>
      </w:r>
    </w:p>
    <w:p>
      <w:r>
        <w:t>中央音乐学院教材科 出版图书：https://www.jiaokey.com/tag/中央音乐学院教材科.html</w:t>
      </w:r>
    </w:p>
    <w:p>
      <w:r>
        <w:t>关键词搜索：https://www.jiaokey.com/tag/现代作曲法基础  谱例部分.html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