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  项目教程</w:t>
      </w:r>
    </w:p>
    <w:p>
      <w:r>
        <w:rPr>
          <w:rFonts w:ascii="宋体" w:hAnsi="宋体" w:eastAsia="宋体"/>
          <w:sz w:val="24"/>
        </w:rPr>
        <w:t>胡爱萍主编；夏赛莲，肖淑兰，胡跃清副主编；谢晓红，李瑛，李翔参编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胡爱萍主编；夏赛莲，肖淑兰，胡跃清副主编；谢晓红，李瑛，李翔参编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本书出售、求购地址：https://www.jiaokey.com/book/detail/13891166.html</w:t>
      </w:r>
    </w:p>
    <w:p>
      <w:r>
        <w:t>更多相关图书推荐：https://www.jiaokey.com</w:t>
      </w:r>
    </w:p>
    <w:p>
      <w:r>
        <w:t>胡爱萍主编；夏赛莲，肖淑兰，胡跃清副主编；谢晓红，李瑛，李翔参编 其他作品：https://www.jiaokey.com/tag/胡爱萍主编；夏赛莲，肖淑兰，胡跃清副主编；谢晓红，李瑛，李翔参编.html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关键词搜索：https://www.jiaokey.com/tag/企业纳税会计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