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马氏警句系列丛书  博览书库  马氏格言</w:t>
      </w:r>
    </w:p>
    <w:p>
      <w:r>
        <w:rPr>
          <w:rFonts w:ascii="宋体" w:hAnsi="宋体" w:eastAsia="宋体"/>
          <w:sz w:val="24"/>
        </w:rPr>
        <w:t>马长山著；刘宏图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马氏警句系列丛书  博览书库  马氏格言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马长山著；刘宏图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菲律宾博览国际传播公司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本书出售、求购地址：https://www.jiaokey.com/book/detail/13890618.html</w:t>
      </w:r>
    </w:p>
    <w:p>
      <w:r>
        <w:t>更多相关图书推荐：https://www.jiaokey.com</w:t>
      </w:r>
    </w:p>
    <w:p>
      <w:r>
        <w:t>马长山著；刘宏图 其他作品：https://www.jiaokey.com/tag/马长山著；刘宏图.html</w:t>
      </w:r>
    </w:p>
    <w:p>
      <w:r>
        <w:t>菲律宾博览国际传播公司 出版图书：https://www.jiaokey.com/tag/菲律宾博览国际传播公司.html</w:t>
      </w:r>
    </w:p>
    <w:p>
      <w:r>
        <w:t>关键词搜索：https://www.jiaokey.com/tag/马氏警句系列丛书  博览书库  马氏格言.html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