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创作电玩游戏之奇幻艺术</w:t>
      </w:r>
    </w:p>
    <w:p>
      <w:r>
        <w:rPr>
          <w:rFonts w:ascii="宋体" w:hAnsi="宋体" w:eastAsia="宋体"/>
          <w:sz w:val="24"/>
        </w:rPr>
        <w:t>比尔·史东汉姆著；刘硕译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创作电玩游戏之奇幻艺术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比尔·史东汉姆著；刘硕译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新一代图书有限公司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本书出售、求购地址：https://www.jiaokey.com/book/detail/13888890.html</w:t>
      </w:r>
    </w:p>
    <w:p>
      <w:r>
        <w:t>更多相关图书推荐：https://www.jiaokey.com</w:t>
      </w:r>
    </w:p>
    <w:p>
      <w:r>
        <w:t>比尔·史东汉姆著；刘硕译 其他作品：https://www.jiaokey.com/tag/比尔·史东汉姆著；刘硕译.html</w:t>
      </w:r>
    </w:p>
    <w:p>
      <w:r>
        <w:t>新一代图书有限公司 出版图书：https://www.jiaokey.com/tag/新一代图书有限公司.html</w:t>
      </w:r>
    </w:p>
    <w:p>
      <w:r>
        <w:t>关键词搜索：https://www.jiaokey.com/tag/创作电玩游戏之奇幻艺术.html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