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向着大地和天空，凡人和诸神 海德格尔导读=How th read Heidegger Mark Wrathall</w:t>
      </w:r>
    </w:p>
    <w:p>
      <w:r>
        <w:rPr>
          <w:rFonts w:ascii="宋体" w:hAnsi="宋体" w:eastAsia="宋体"/>
          <w:sz w:val="24"/>
        </w:rPr>
        <w:t>（美）马克·拉索尔著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向着大地和天空，凡人和诸神 海德格尔导读=How th read Heidegger Mark Wrathall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（美）马克·拉索尔著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本书出售、求购地址：https://www.jiaokey.com/book/detail/13888736.html</w:t>
      </w:r>
    </w:p>
    <w:p>
      <w:r>
        <w:t>更多相关图书推荐：https://www.jiaokey.com</w:t>
      </w:r>
    </w:p>
    <w:p>
      <w:r>
        <w:t>（美）马克·拉索尔著 其他作品：https://www.jiaokey.com/tag/（美）马克·拉索尔著.html</w:t>
      </w:r>
    </w:p>
    <w:p>
      <w:r>
        <w:t>关键词搜索：https://www.jiaokey.com/tag/向着大地和天空，凡人和诸神 海德格尔导读=How th read Heidegger Mark Wrathall.html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