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</w:t>
      </w:r>
    </w:p>
    <w:p>
      <w:r>
        <w:rPr>
          <w:rFonts w:ascii="宋体" w:hAnsi="宋体" w:eastAsia="宋体"/>
          <w:sz w:val="24"/>
        </w:rPr>
        <w:t>武仁杰主编；王志辉，米海英，郭晓玲副主编；郭喜凤主审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武仁杰主编；王志辉，米海英，郭晓玲副主编；郭喜凤主审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本书出售、求购地址：https://www.jiaokey.com/book/detail/13887739.html</w:t>
      </w:r>
    </w:p>
    <w:p>
      <w:r>
        <w:t>更多相关图书推荐：https://www.jiaokey.com</w:t>
      </w:r>
    </w:p>
    <w:p>
      <w:r>
        <w:t>武仁杰主编；王志辉，米海英，郭晓玲副主编；郭喜凤主审 其他作品：https://www.jiaokey.com/tag/武仁杰主编；王志辉，米海英，郭晓玲副主编；郭喜凤主审.html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关键词搜索：https://www.jiaokey.com/tag/Web程序设计.html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