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“四个全面”战略布局与中国特色新型智库建设  全国社科院系统中国特色社会主义理论体系研究中心第二十次年会暨理论研讨会论文集</w:t>
      </w:r>
    </w:p>
    <w:p>
      <w:r>
        <w:rPr>
          <w:rFonts w:ascii="宋体" w:hAnsi="宋体" w:eastAsia="宋体"/>
          <w:sz w:val="24"/>
        </w:rPr>
        <w:t>唐洲雁，张述存主编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“四个全面”战略布局与中国特色新型智库建设  全国社科院系统中国特色社会主义理论体系研究中心第二十次年会暨理论研讨会论文集</w:t>
            </w:r>
          </w:p>
        </w:tc>
      </w:tr>
      <w:tr>
        <w:tc>
          <w:tcPr>
            <w:tcW w:type="dxa" w:w="4320"/>
          </w:tcPr>
          <w:p>
            <w:r>
              <w:t>作者</w:t>
            </w:r>
          </w:p>
        </w:tc>
        <w:tc>
          <w:tcPr>
            <w:tcW w:type="dxa" w:w="4320"/>
          </w:tcPr>
          <w:p>
            <w:r>
              <w:t>唐洲雁，张述存主编</w:t>
            </w:r>
          </w:p>
        </w:tc>
      </w:tr>
      <w:tr>
        <w:tc>
          <w:tcPr>
            <w:tcW w:type="dxa" w:w="4320"/>
          </w:tcPr>
          <w:p>
            <w:r>
              <w:t>出版社</w:t>
            </w:r>
          </w:p>
        </w:tc>
        <w:tc>
          <w:tcPr>
            <w:tcW w:type="dxa" w:w="4320"/>
          </w:tcPr>
          <w:p>
            <w:r>
              <w:t>济南：山东人民出版社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701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本书出售、求购地址：https://www.jiaokey.com/book/detail/13887518.html</w:t>
      </w:r>
    </w:p>
    <w:p>
      <w:r>
        <w:t>更多相关图书推荐：https://www.jiaokey.com</w:t>
      </w:r>
    </w:p>
    <w:p>
      <w:r>
        <w:t>唐洲雁，张述存主编 其他作品：https://www.jiaokey.com/tag/唐洲雁，张述存主编.html</w:t>
      </w:r>
    </w:p>
    <w:p>
      <w:r>
        <w:t>济南：山东人民出版社 出版图书：https://www.jiaokey.com/tag/济南：山东人民出版社.html</w:t>
      </w:r>
    </w:p>
    <w:p>
      <w:r>
        <w:t>关键词搜索：https://www.jiaokey.com/tag/“四个全面”战略布局与中国特色新型智库建设  全国社科院系统中国特色社会主义理论体系研究中心第二十次年会暨理论研讨会论文集.html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