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司法院解释院字、院解字、释字全文类编</w:t>
      </w:r>
    </w:p>
    <w:p>
      <w:r>
        <w:rPr>
          <w:rFonts w:ascii="宋体" w:hAnsi="宋体" w:eastAsia="宋体"/>
          <w:sz w:val="24"/>
        </w:rPr>
        <w:t>段绍禋编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司法院解释院字、院解字、释字全文类编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本书出售、求购地址：https://www.jiaokey.com/book/detail/13886716.html</w:t>
      </w:r>
    </w:p>
    <w:p>
      <w:r>
        <w:t>更多相关图书推荐：https://www.jiaokey.com</w:t>
      </w:r>
    </w:p>
    <w:p>
      <w:r>
        <w:t>段绍禋编 其他作品：https://www.jiaokey.com/tag/段绍禋编.html</w:t>
      </w:r>
    </w:p>
    <w:p>
      <w:r>
        <w:t>三民书局 出版图书：https://www.jiaokey.com/tag/三民书局.html</w:t>
      </w:r>
    </w:p>
    <w:p>
      <w:r>
        <w:t>关键词搜索：https://www.jiaokey.com/tag/司法院解释院字、院解字、释字全文类编.html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