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世界时装精品  4  休闲夏装</w:t>
      </w:r>
    </w:p>
    <w:p>
      <w:r>
        <w:rPr>
          <w:rFonts w:ascii="宋体" w:hAnsi="宋体" w:eastAsia="宋体"/>
          <w:sz w:val="24"/>
        </w:rPr>
        <w:t>佟则，王东杰，李珍春，邵晓文，常识，熊世超编译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世界时装精品  4  休闲夏装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佟则，王东杰，李珍春，邵晓文，常识，熊世超编译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本书出售、求购地址：https://www.jiaokey.com/book/detail/13884923.html</w:t>
      </w:r>
    </w:p>
    <w:p>
      <w:r>
        <w:t>更多相关图书推荐：https://www.jiaokey.com</w:t>
      </w:r>
    </w:p>
    <w:p>
      <w:r>
        <w:t>佟则，王东杰，李珍春，邵晓文，常识，熊世超编译 其他作品：https://www.jiaokey.com/tag/佟则，王东杰，李珍春，邵晓文，常识，熊世超编译.html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关键词搜索：https://www.jiaokey.com/tag/世界时装精品  4  休闲夏装.html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