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民族艺术论集</w:t>
      </w:r>
    </w:p>
    <w:p>
      <w:r>
        <w:rPr>
          <w:rFonts w:ascii="宋体" w:hAnsi="宋体" w:eastAsia="宋体"/>
          <w:sz w:val="24"/>
        </w:rPr>
        <w:t>内蒙古大学艺术学院艺术研究室编；沙痕主编；吕宏久副主编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内蒙古大学艺术学院艺术研究室编；沙痕主编；吕宏久副主编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本书出售、求购地址：https://www.jiaokey.com/book/detail/13884379.html</w:t>
      </w:r>
    </w:p>
    <w:p>
      <w:r>
        <w:t>更多相关图书推荐：https://www.jiaokey.com</w:t>
      </w:r>
    </w:p>
    <w:p>
      <w:r>
        <w:t>内蒙古大学艺术学院艺术研究室编；沙痕主编；吕宏久副主编 其他作品：https://www.jiaokey.com/tag/内蒙古大学艺术学院艺术研究室编；沙痕主编；吕宏久副主编.html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关键词搜索：https://www.jiaokey.com/tag/民族艺术论集.html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