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涉外经济法律实用手册</w:t>
      </w:r>
    </w:p>
    <w:p>
      <w:r>
        <w:rPr>
          <w:rFonts w:ascii="宋体" w:hAnsi="宋体" w:eastAsia="宋体"/>
          <w:sz w:val="24"/>
        </w:rPr>
        <w:t>宋云峰主编；齐剑侯，陈大尧副主编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宋云峰主编；齐剑侯，陈大尧副主编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吉林省对外经济律师事务所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本书出售、求购地址：https://www.jiaokey.com/book/detail/13884006.html</w:t>
      </w:r>
    </w:p>
    <w:p>
      <w:r>
        <w:t>更多相关图书推荐：https://www.jiaokey.com</w:t>
      </w:r>
    </w:p>
    <w:p>
      <w:r>
        <w:t>宋云峰主编；齐剑侯，陈大尧副主编 其他作品：https://www.jiaokey.com/tag/宋云峰主编；齐剑侯，陈大尧副主编.html</w:t>
      </w:r>
    </w:p>
    <w:p>
      <w:r>
        <w:t>吉林省对外经济律师事务所 出版图书：https://www.jiaokey.com/tag/吉林省对外经济律师事务所.html</w:t>
      </w:r>
    </w:p>
    <w:p>
      <w:r>
        <w:t>关键词搜索：https://www.jiaokey.com/tag/涉外经济法律实用手册.html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