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建筑工程定额与预算</w:t>
      </w:r>
    </w:p>
    <w:p>
      <w:r>
        <w:rPr>
          <w:rFonts w:ascii="宋体" w:hAnsi="宋体" w:eastAsia="宋体"/>
          <w:sz w:val="24"/>
        </w:rPr>
        <w:t>杨勇，唐艳芬，蓝兴洲主编；郭容宽，陆世岩，陈美萍副主编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建筑工程定额与预算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杨勇，唐艳芬，蓝兴洲主编；郭容宽，陆世岩，陈美萍副主编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本书出售、求购地址：https://www.jiaokey.com/book/detail/13882757.html</w:t>
      </w:r>
    </w:p>
    <w:p>
      <w:r>
        <w:t>更多相关图书推荐：https://www.jiaokey.com</w:t>
      </w:r>
    </w:p>
    <w:p>
      <w:r>
        <w:t>杨勇，唐艳芬，蓝兴洲主编；郭容宽，陆世岩，陈美萍副主编 其他作品：https://www.jiaokey.com/tag/杨勇，唐艳芬，蓝兴洲主编；郭容宽，陆世岩，陈美萍副主编.html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关键词搜索：https://www.jiaokey.com/tag/建筑工程定额与预算.html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