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体面社会</w:t>
      </w:r>
    </w:p>
    <w:p>
      <w:r>
        <w:rPr>
          <w:rFonts w:ascii="宋体" w:hAnsi="宋体" w:eastAsia="宋体"/>
          <w:sz w:val="24"/>
        </w:rPr>
        <w:t>（以色列）阿维沙伊·马加利特著；黄胜强，许铭原译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体面社会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（以色列）阿维沙伊·马加利特著；黄胜强，许铭原译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本书出售、求购地址：https://www.jiaokey.com/book/detail/13881956.html</w:t>
      </w:r>
    </w:p>
    <w:p>
      <w:r>
        <w:t>更多相关图书推荐：https://www.jiaokey.com</w:t>
      </w:r>
    </w:p>
    <w:p>
      <w:r>
        <w:t>（以色列）阿维沙伊·马加利特著；黄胜强，许铭原译 其他作品：https://www.jiaokey.com/tag/（以色列）阿维沙伊·马加利特著；黄胜强，许铭原译.html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关键词搜索：https://www.jiaokey.com/tag/体面社会.html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