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书名：人大代表应当明确的30个理论问题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出版日期：2009.07</w:t>
      </w:r>
    </w:p>
    <w:p>
      <w:r>
        <w:t>总页数：140</w:t>
      </w:r>
    </w:p>
    <w:p>
      <w:r>
        <w:t>更多请访问教客网: www.jiaokey.com</w:t>
      </w:r>
    </w:p>
    <w:p>
      <w:r>
        <w:t>人大代表应当明确的30个理论问题 评论地址：https://www.jiaokey.com/book/detail/13881118.html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