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卓越·会计学系列  会计学原理</w:t>
      </w:r>
    </w:p>
    <w:p>
      <w:r>
        <w:rPr>
          <w:rFonts w:ascii="宋体" w:hAnsi="宋体" w:eastAsia="宋体"/>
          <w:sz w:val="24"/>
        </w:rPr>
        <w:t>刘红梅，李雪莲，欧阳越秀主编；崔光灿，李贞玉，洪兰副主编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卓越·会计学系列  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刘红梅，李雪莲，欧阳越秀主编；崔光灿，李贞玉，洪兰副主编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本书出售、求购地址：https://www.jiaokey.com/book/detail/13880947.html</w:t>
      </w:r>
    </w:p>
    <w:p>
      <w:r>
        <w:t>更多相关图书推荐：https://www.jiaokey.com</w:t>
      </w:r>
    </w:p>
    <w:p>
      <w:r>
        <w:t>刘红梅，李雪莲，欧阳越秀主编；崔光灿，李贞玉，洪兰副主编 其他作品：https://www.jiaokey.com/tag/刘红梅，李雪莲，欧阳越秀主编；崔光灿，李贞玉，洪兰副主编.html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关键词搜索：https://www.jiaokey.com/tag/卓越·会计学系列  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