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新《立法法》条文精释与适用指引</w:t>
      </w:r>
    </w:p>
    <w:p>
      <w:r>
        <w:rPr>
          <w:rFonts w:ascii="宋体" w:hAnsi="宋体" w:eastAsia="宋体"/>
          <w:sz w:val="24"/>
        </w:rPr>
        <w:t>冯玉军主编；赵一单副主编；陈禹铮，夏高庆，吉婷婷，贾阳春，赵一单，韩晓洁等编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新《立法法》条文精释与适用指引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冯玉军主编；赵一单副主编；陈禹铮，夏高庆，吉婷婷，贾阳春，赵一单，韩晓洁等编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本书出售、求购地址：https://www.jiaokey.com/book/detail/13880804.html</w:t>
      </w:r>
    </w:p>
    <w:p>
      <w:r>
        <w:t>更多相关图书推荐：https://www.jiaokey.com</w:t>
      </w:r>
    </w:p>
    <w:p>
      <w:r>
        <w:t>冯玉军主编；赵一单副主编；陈禹铮，夏高庆，吉婷婷，贾阳春，赵一单，韩晓洁等编 其他作品：https://www.jiaokey.com/tag/冯玉军主编；赵一单副主编；陈禹铮，夏高庆，吉婷婷，贾阳春，赵一单，韩晓洁等编.html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关键词搜索：https://www.jiaokey.com/tag/新《立法法》条文精释与适用指引.html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