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国外全民阅读法律政策译介</w:t>
      </w:r>
    </w:p>
    <w:p>
      <w:r>
        <w:rPr>
          <w:rFonts w:ascii="宋体" w:hAnsi="宋体" w:eastAsia="宋体"/>
          <w:sz w:val="24"/>
        </w:rPr>
        <w:t>中国新闻出版研究院，江苏省全民阅读办编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国外全民阅读法律政策译介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中国新闻出版研究院，江苏省全民阅读办编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本书出售、求购地址：https://www.jiaokey.com/book/detail/13880655.html</w:t>
      </w:r>
    </w:p>
    <w:p>
      <w:r>
        <w:t>更多相关图书推荐：https://www.jiaokey.com</w:t>
      </w:r>
    </w:p>
    <w:p>
      <w:r>
        <w:t>中国新闻出版研究院，江苏省全民阅读办编 其他作品：https://www.jiaokey.com/tag/中国新闻出版研究院，江苏省全民阅读办编.html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关键词搜索：https://www.jiaokey.com/tag/国外全民阅读法律政策译介.html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