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高等学校应用管理专业主要课程系列教材  信用风险度量</w:t>
      </w:r>
    </w:p>
    <w:p>
      <w:r>
        <w:rPr>
          <w:rFonts w:ascii="宋体" w:hAnsi="宋体" w:eastAsia="宋体"/>
          <w:sz w:val="24"/>
        </w:rPr>
        <w:t>魏丽，满博宁主编；刘海英，毕泗峰，贾立文副主编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高等学校应用管理专业主要课程系列教材  信用风险度量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魏丽，满博宁主编；刘海英，毕泗峰，贾立文副主编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本书出售、求购地址：https://www.jiaokey.com/book/detail/13880535.html</w:t>
      </w:r>
    </w:p>
    <w:p>
      <w:r>
        <w:t>更多相关图书推荐：https://www.jiaokey.com</w:t>
      </w:r>
    </w:p>
    <w:p>
      <w:r>
        <w:t>魏丽，满博宁主编；刘海英，毕泗峰，贾立文副主编 其他作品：https://www.jiaokey.com/tag/魏丽，满博宁主编；刘海英，毕泗峰，贾立文副主编.html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关键词搜索：https://www.jiaokey.com/tag/高等学校应用管理专业主要课程系列教材  信用风险度量.html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