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深圳经济特区住房买卖300问</w:t>
      </w:r>
    </w:p>
    <w:p>
      <w:r>
        <w:rPr>
          <w:rFonts w:ascii="宋体" w:hAnsi="宋体" w:eastAsia="宋体"/>
          <w:sz w:val="24"/>
        </w:rPr>
        <w:t>彭南松主编；肖浪，张玉亭，王堤，谢婉华，郑俊明撰稿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深圳经济特区住房买卖300问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彭南松主编；肖浪，张玉亭，王堤，谢婉华，郑俊明撰稿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本书出售、求购地址：https://www.jiaokey.com/book/detail/13879607.html</w:t>
      </w:r>
    </w:p>
    <w:p>
      <w:r>
        <w:t>更多相关图书推荐：https://www.jiaokey.com</w:t>
      </w:r>
    </w:p>
    <w:p>
      <w:r>
        <w:t>彭南松主编；肖浪，张玉亭，王堤，谢婉华，郑俊明撰稿 其他作品：https://www.jiaokey.com/tag/彭南松主编；肖浪，张玉亭，王堤，谢婉华，郑俊明撰稿.html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关键词搜索：https://www.jiaokey.com/tag/深圳经济特区住房买卖300问.html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