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离婚财产分割、损害索赔指南与赔偿计算标准 第2版</w:t>
      </w:r>
    </w:p>
    <w:p>
      <w:r>
        <w:rPr>
          <w:rFonts w:ascii="宋体" w:hAnsi="宋体" w:eastAsia="宋体"/>
          <w:sz w:val="24"/>
        </w:rPr>
        <w:t>郝文静编著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离婚财产分割、损害索赔指南与赔偿计算标准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本书出售、求购地址：https://www.jiaokey.com/book/detail/13879006.html</w:t>
      </w:r>
    </w:p>
    <w:p>
      <w:r>
        <w:t>更多相关图书推荐：https://www.jiaokey.com</w:t>
      </w:r>
    </w:p>
    <w:p>
      <w:r>
        <w:t>郝文静编著 其他作品：https://www.jiaokey.com/tag/郝文静编著.html</w:t>
      </w:r>
    </w:p>
    <w:p>
      <w:r>
        <w:t>关键词搜索：https://www.jiaokey.com/tag/离婚财产分割、损害索赔指南与赔偿计算标准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