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</w:t>
      </w:r>
    </w:p>
    <w:p>
      <w:r>
        <w:rPr>
          <w:rFonts w:ascii="宋体" w:hAnsi="宋体" w:eastAsia="宋体"/>
          <w:sz w:val="24"/>
        </w:rPr>
        <w:t>朱正东，伍卫国主编；张超，符均，陈国岗编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朱正东，伍卫国主编；张超，符均，陈国岗编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本书出售、求购地址：https://www.jiaokey.com/book/detail/13878943.html</w:t>
      </w:r>
    </w:p>
    <w:p>
      <w:r>
        <w:t>更多相关图书推荐：https://www.jiaokey.com</w:t>
      </w:r>
    </w:p>
    <w:p>
      <w:r>
        <w:t>朱正东，伍卫国主编；张超，符均，陈国岗编 其他作品：https://www.jiaokey.com/tag/朱正东，伍卫国主编；张超，符均，陈国岗编.html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关键词搜索：https://www.jiaokey.com/tag/数字逻辑与数字系统.html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