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国外马克思主义研究文库  文化、科学、社会  文化现代性的构成</w:t>
      </w:r>
    </w:p>
    <w:p>
      <w:r>
        <w:rPr>
          <w:rFonts w:ascii="宋体" w:hAnsi="宋体" w:eastAsia="宋体"/>
          <w:sz w:val="24"/>
        </w:rPr>
        <w:t>（匈牙利）乔治·马尔库什著；孙建茵，马建青等译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国外马克思主义研究文库  文化、科学、社会  文化现代性的构成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（匈牙利）乔治·马尔库什著；孙建茵，马建青等译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本书出售、求购地址：https://www.jiaokey.com/book/detail/13878101.html</w:t>
      </w:r>
    </w:p>
    <w:p>
      <w:r>
        <w:t>更多相关图书推荐：https://www.jiaokey.com</w:t>
      </w:r>
    </w:p>
    <w:p>
      <w:r>
        <w:t>（匈牙利）乔治·马尔库什著；孙建茵，马建青等译 其他作品：https://www.jiaokey.com/tag/（匈牙利）乔治·马尔库什著；孙建茵，马建青等译.html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关键词搜索：https://www.jiaokey.com/tag/国外马克思主义研究文库  文化、科学、社会  文化现代性的构成.html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