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书名：工业4.0时代的长效驱动力  两化融合</w:t>
      </w:r>
    </w:p>
    <w:p>
      <w:r>
        <w:t>作者：德勤企业风险管理服务部编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总页数：69</w:t>
      </w:r>
    </w:p>
    <w:p>
      <w:r>
        <w:t>更多请访问教客网: www.jiaokey.com</w:t>
      </w:r>
    </w:p>
    <w:p>
      <w:r>
        <w:t>工业4.0时代的长效驱动力  两化融合 评论地址：https://www.jiaokey.com/book/detail/13877165.html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