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日本纸上动漫技法全书  3  角色塑造篇</w:t>
      </w:r>
    </w:p>
    <w:p>
      <w:r>
        <w:rPr>
          <w:rFonts w:ascii="宋体" w:hAnsi="宋体" w:eastAsia="宋体"/>
          <w:sz w:val="24"/>
        </w:rPr>
        <w:t>（日）塚本博义主，（日）铅笔俱乐部编；真山明久主编；韩慧译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日本纸上动漫技法全书  3  角色塑造篇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（日）塚本博义主，（日）铅笔俱乐部编；真山明久主编；韩慧译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本书出售、求购地址：https://www.jiaokey.com/book/detail/13876913.html</w:t>
      </w:r>
    </w:p>
    <w:p>
      <w:r>
        <w:t>更多相关图书推荐：https://www.jiaokey.com</w:t>
      </w:r>
    </w:p>
    <w:p>
      <w:r>
        <w:t>（日）塚本博义主，（日）铅笔俱乐部编；真山明久主编；韩慧译 其他作品：https://www.jiaokey.com/tag/（日）塚本博义主，（日）铅笔俱乐部编；真山明久主编；韩慧译.html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关键词搜索：https://www.jiaokey.com/tag/日本纸上动漫技法全书  3  角色塑造篇.html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