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笠翁对韵声律启蒙合璧  再版</w:t>
      </w:r>
    </w:p>
    <w:p>
      <w:r>
        <w:rPr>
          <w:rFonts w:ascii="宋体" w:hAnsi="宋体" w:eastAsia="宋体"/>
          <w:sz w:val="24"/>
        </w:rPr>
        <w:t>笠翁，车万育著；李宏健注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笠翁对韵声律启蒙合璧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笠翁，车万育著；李宏健注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蕙风堂筝墨有限公司出版部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本书出售、求购地址：https://www.jiaokey.com/book/detail/13876217.html</w:t>
      </w:r>
    </w:p>
    <w:p>
      <w:r>
        <w:t>更多相关图书推荐：https://www.jiaokey.com</w:t>
      </w:r>
    </w:p>
    <w:p>
      <w:r>
        <w:t>笠翁，车万育著；李宏健注 其他作品：https://www.jiaokey.com/tag/笠翁，车万育著；李宏健注.html</w:t>
      </w:r>
    </w:p>
    <w:p>
      <w:r>
        <w:t>蕙风堂筝墨有限公司出版部 出版图书：https://www.jiaokey.com/tag/蕙风堂筝墨有限公司出版部.html</w:t>
      </w:r>
    </w:p>
    <w:p>
      <w:r>
        <w:t>关键词搜索：https://www.jiaokey.com/tag/笠翁对韵声律启蒙合璧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