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我们的八路军系列连环画  响堂铺伏击战</w:t>
      </w:r>
    </w:p>
    <w:p>
      <w:r>
        <w:rPr>
          <w:rFonts w:ascii="宋体" w:hAnsi="宋体" w:eastAsia="宋体"/>
          <w:sz w:val="24"/>
        </w:rPr>
        <w:t>何赵云改编；朱宝荣绘画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我们的八路军系列连环画  响堂铺伏击战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何赵云改编；朱宝荣绘画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本书出售、求购地址：https://www.jiaokey.com/book/detail/13874954.html</w:t>
      </w:r>
    </w:p>
    <w:p>
      <w:r>
        <w:t>更多相关图书推荐：https://www.jiaokey.com</w:t>
      </w:r>
    </w:p>
    <w:p>
      <w:r>
        <w:t>何赵云改编；朱宝荣绘画 其他作品：https://www.jiaokey.com/tag/何赵云改编；朱宝荣绘画.html</w:t>
      </w:r>
    </w:p>
    <w:p>
      <w:r>
        <w:t>中共中央党校出版社；山西人民出版社 出版图书：https://www.jiaokey.com/tag/中共中央党校出版社；山西人民出版社.html</w:t>
      </w:r>
    </w:p>
    <w:p>
      <w:r>
        <w:t>关键词搜索：https://www.jiaokey.com/tag/我们的八路军系列连环画  响堂铺伏击战.html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