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管道工必备技能</w:t>
      </w:r>
    </w:p>
    <w:p>
      <w:r>
        <w:rPr>
          <w:rFonts w:ascii="宋体" w:hAnsi="宋体" w:eastAsia="宋体"/>
          <w:sz w:val="24"/>
        </w:rPr>
        <w:t>机械工业职业教育研究中心组编；姜湘山主编；李刚，班福忱，牛明芳，姜丽娜参编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管道工必备技能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机械工业职业教育研究中心组编；姜湘山主编；李刚，班福忱，牛明芳，姜丽娜参编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本书出售、求购地址：https://www.jiaokey.com/book/detail/13874710.html</w:t>
      </w:r>
    </w:p>
    <w:p>
      <w:r>
        <w:t>更多相关图书推荐：https://www.jiaokey.com</w:t>
      </w:r>
    </w:p>
    <w:p>
      <w:r>
        <w:t>机械工业职业教育研究中心组编；姜湘山主编；李刚，班福忱，牛明芳，姜丽娜参编 其他作品：https://www.jiaokey.com/tag/机械工业职业教育研究中心组编；姜湘山主编；李刚，班福忱，牛明芳，姜丽娜参编.html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关键词搜索：https://www.jiaokey.com/tag/管道工必备技能.html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