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最新爵士乐和声编曲演奏法</w:t>
      </w:r>
    </w:p>
    <w:p>
      <w:r>
        <w:rPr>
          <w:rFonts w:ascii="宋体" w:hAnsi="宋体" w:eastAsia="宋体"/>
          <w:sz w:val="24"/>
        </w:rPr>
        <w:t>青井洋原编；马乐天重译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最新爵士乐和声编曲演奏法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青井洋原编；马乐天重译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本书出售、求购地址：https://www.jiaokey.com/book/detail/13874405.html</w:t>
      </w:r>
    </w:p>
    <w:p>
      <w:r>
        <w:t>更多相关图书推荐：https://www.jiaokey.com</w:t>
      </w:r>
    </w:p>
    <w:p>
      <w:r>
        <w:t>青井洋原编；马乐天重译 其他作品：https://www.jiaokey.com/tag/青井洋原编；马乐天重译.html</w:t>
      </w:r>
    </w:p>
    <w:p>
      <w:r>
        <w:t>文源书局有限公司 出版图书：https://www.jiaokey.com/tag/文源书局有限公司.html</w:t>
      </w:r>
    </w:p>
    <w:p>
      <w:r>
        <w:t>关键词搜索：https://www.jiaokey.com/tag/最新爵士乐和声编曲演奏法.html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