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应用题解题策略</w:t>
      </w:r>
    </w:p>
    <w:p>
      <w:r>
        <w:rPr>
          <w:rFonts w:ascii="宋体" w:hAnsi="宋体" w:eastAsia="宋体"/>
          <w:sz w:val="24"/>
        </w:rPr>
        <w:t>王山林，韩秀玉主编；李全申，武梦辰，赵会慈，董忠雪副主编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3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应用题解题策略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王山林，韩秀玉主编；李全申，武梦辰，赵会慈，董忠雪副主编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本书出售、求购地址：https://www.jiaokey.com/book/detail/13873634.html</w:t>
      </w:r>
    </w:p>
    <w:p>
      <w:r>
        <w:t>更多相关图书推荐：https://www.jiaokey.com</w:t>
      </w:r>
    </w:p>
    <w:p>
      <w:r>
        <w:t>王山林，韩秀玉主编；李全申，武梦辰，赵会慈，董忠雪副主编 其他作品：https://www.jiaokey.com/tag/王山林，韩秀玉主编；李全申，武梦辰，赵会慈，董忠雪副主编.html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关键词搜索：https://www.jiaokey.com/tag/应用题解题策略.html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