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新生活系列  性能量开发与运用</w:t>
      </w:r>
    </w:p>
    <w:p>
      <w:r>
        <w:rPr>
          <w:rFonts w:ascii="宋体" w:hAnsi="宋体" w:eastAsia="宋体"/>
          <w:sz w:val="24"/>
        </w:rPr>
        <w:t>陈昭辉著；朱芳语主编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新生活系列  性能量开发与运用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陈昭辉著；朱芳语主编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姿霓国际有限公司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本书出售、求购地址：https://www.jiaokey.com/book/detail/13873436.html</w:t>
      </w:r>
    </w:p>
    <w:p>
      <w:r>
        <w:t>更多相关图书推荐：https://www.jiaokey.com</w:t>
      </w:r>
    </w:p>
    <w:p>
      <w:r>
        <w:t>陈昭辉著；朱芳语主编 其他作品：https://www.jiaokey.com/tag/陈昭辉著；朱芳语主编.html</w:t>
      </w:r>
    </w:p>
    <w:p>
      <w:r>
        <w:t>姿霓国际有限公司 出版图书：https://www.jiaokey.com/tag/姿霓国际有限公司.html</w:t>
      </w:r>
    </w:p>
    <w:p>
      <w:r>
        <w:t>关键词搜索：https://www.jiaokey.com/tag/新生活系列  性能量开发与运用.html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