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  高中语文  写作</w:t>
      </w:r>
    </w:p>
    <w:p>
      <w:r>
        <w:rPr>
          <w:rFonts w:ascii="宋体" w:hAnsi="宋体" w:eastAsia="宋体"/>
          <w:sz w:val="24"/>
        </w:rPr>
        <w:t>长江高考研发中心编；樊新平本册主编；陶玮，徐群莲，陶建衡等编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  高中语文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长江高考研发中心编；樊新平本册主编；陶玮，徐群莲，陶建衡等编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本书出售、求购地址：https://www.jiaokey.com/book/detail/13871647.html</w:t>
      </w:r>
    </w:p>
    <w:p>
      <w:r>
        <w:t>更多相关图书推荐：https://www.jiaokey.com</w:t>
      </w:r>
    </w:p>
    <w:p>
      <w:r>
        <w:t>长江高考研发中心编；樊新平本册主编；陶玮，徐群莲，陶建衡等编 其他作品：https://www.jiaokey.com/tag/长江高考研发中心编；樊新平本册主编；陶玮，徐群莲，陶建衡等编.html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关键词搜索：https://www.jiaokey.com/tag/各个击破  高中语文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