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民间器乐曲地方风格的几个重要组成因素  中央音乐学院音乐学系民族音乐资料</w:t>
      </w:r>
    </w:p>
    <w:p>
      <w:r>
        <w:rPr>
          <w:rFonts w:ascii="宋体" w:hAnsi="宋体" w:eastAsia="宋体"/>
          <w:sz w:val="24"/>
        </w:rPr>
        <w:t>袁静芳著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民间器乐曲地方风格的几个重要组成因素  中央音乐学院音乐学系民族音乐资料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本书出售、求购地址：https://www.jiaokey.com/book/detail/13870858.html</w:t>
      </w:r>
    </w:p>
    <w:p>
      <w:r>
        <w:t>更多相关图书推荐：https://www.jiaokey.com</w:t>
      </w:r>
    </w:p>
    <w:p>
      <w:r>
        <w:t>袁静芳著 其他作品：https://www.jiaokey.com/tag/袁静芳著.html</w:t>
      </w:r>
    </w:p>
    <w:p>
      <w:r>
        <w:t>中央音乐学院教材科 出版图书：https://www.jiaokey.com/tag/中央音乐学院教材科.html</w:t>
      </w:r>
    </w:p>
    <w:p>
      <w:r>
        <w:t>关键词搜索：https://www.jiaokey.com/tag/民间器乐曲地方风格的几个重要组成因素  中央音乐学院音乐学系民族音乐资料.html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