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</w:t>
      </w:r>
    </w:p>
    <w:p>
      <w:r>
        <w:rPr>
          <w:rFonts w:ascii="宋体" w:hAnsi="宋体" w:eastAsia="宋体"/>
          <w:sz w:val="24"/>
        </w:rPr>
        <w:t>中国文化管理学会网络文化专业委员会主编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中国文化管理学会网络文化专业委员会主编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本书出售、求购地址：https://www.jiaokey.com/book/detail/13870712.html</w:t>
      </w:r>
    </w:p>
    <w:p>
      <w:r>
        <w:t>更多相关图书推荐：https://www.jiaokey.com</w:t>
      </w:r>
    </w:p>
    <w:p>
      <w:r>
        <w:t>中国文化管理学会网络文化专业委员会主编 其他作品：https://www.jiaokey.com/tag/中国文化管理学会网络文化专业委员会主编.html</w:t>
      </w:r>
    </w:p>
    <w:p>
      <w:r>
        <w:t>九洲音像出版社 出版图书：https://www.jiaokey.com/tag/九洲音像出版社.html</w:t>
      </w:r>
    </w:p>
    <w:p>
      <w:r>
        <w:t>关键词搜索：https://www.jiaokey.com/tag/丰碑.html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