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“扫黄”“打非”工作手册</w:t>
      </w:r>
    </w:p>
    <w:p>
      <w:r>
        <w:rPr>
          <w:rFonts w:ascii="宋体" w:hAnsi="宋体" w:eastAsia="宋体"/>
          <w:sz w:val="24"/>
        </w:rPr>
        <w:t>云南省“扫黄”“打非”领导小组办公室；郑明主编；崔寒伟，郑永宁，岳华副主编；詹云生，王春宁编辑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“扫黄”“打非”工作手册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云南省“扫黄”“打非”领导小组办公室；郑明主编；崔寒伟，郑永宁，岳华副主编；詹云生，王春宁编辑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本书出售、求购地址：https://www.jiaokey.com/book/detail/13870600.html</w:t>
      </w:r>
    </w:p>
    <w:p>
      <w:r>
        <w:t>更多相关图书推荐：https://www.jiaokey.com</w:t>
      </w:r>
    </w:p>
    <w:p>
      <w:r>
        <w:t>云南省“扫黄”“打非”领导小组办公室；郑明主编；崔寒伟，郑永宁，岳华副主编；詹云生，王春宁编辑 其他作品：https://www.jiaokey.com/tag/云南省“扫黄”“打非”领导小组办公室；郑明主编；崔寒伟，郑永宁，岳华副主编；詹云生，王春宁编辑.html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关键词搜索：https://www.jiaokey.com/tag/“扫黄”“打非”工作手册.html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