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巨浪回澜  明清佛门人物群像及其艺文</w:t>
      </w:r>
    </w:p>
    <w:p>
      <w:r>
        <w:rPr>
          <w:rFonts w:ascii="宋体" w:hAnsi="宋体" w:eastAsia="宋体"/>
          <w:sz w:val="24"/>
        </w:rPr>
        <w:t>廖肇亨著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巨浪回澜  明清佛门人物群像及其艺文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法鼓文化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本书出售、求购地址：https://www.jiaokey.com/book/detail/13870104.html</w:t>
      </w:r>
    </w:p>
    <w:p>
      <w:r>
        <w:t>更多相关图书推荐：https://www.jiaokey.com</w:t>
      </w:r>
    </w:p>
    <w:p>
      <w:r>
        <w:t>廖肇亨著 其他作品：https://www.jiaokey.com/tag/廖肇亨著.html</w:t>
      </w:r>
    </w:p>
    <w:p>
      <w:r>
        <w:t>法鼓文化 出版图书：https://www.jiaokey.com/tag/法鼓文化.html</w:t>
      </w:r>
    </w:p>
    <w:p>
      <w:r>
        <w:t>关键词搜索：https://www.jiaokey.com/tag/巨浪回澜  明清佛门人物群像及其艺文.html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