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烽火岁月  襄垣县抗日战争和解放战争史料</w:t>
      </w:r>
    </w:p>
    <w:p>
      <w:r>
        <w:rPr>
          <w:rFonts w:ascii="宋体" w:hAnsi="宋体" w:eastAsia="宋体"/>
          <w:sz w:val="24"/>
        </w:rPr>
        <w:t>杨飞华主编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烽火岁月  襄垣县抗日战争和解放战争史料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政协襄垣县委办公室；襄垣县民政局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本书出售、求购地址：https://www.jiaokey.com/book/detail/13869773.html</w:t>
      </w:r>
    </w:p>
    <w:p>
      <w:r>
        <w:t>更多相关图书推荐：https://www.jiaokey.com</w:t>
      </w:r>
    </w:p>
    <w:p>
      <w:r>
        <w:t>杨飞华主编 其他作品：https://www.jiaokey.com/tag/杨飞华主编.html</w:t>
      </w:r>
    </w:p>
    <w:p>
      <w:r>
        <w:t>政协襄垣县委办公室；襄垣县民政局 出版图书：https://www.jiaokey.com/tag/政协襄垣县委办公室；襄垣县民政局.html</w:t>
      </w:r>
    </w:p>
    <w:p>
      <w:r>
        <w:t>关键词搜索：https://www.jiaokey.com/tag/烽火岁月  襄垣县抗日战争和解放战争史料.html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