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第3版</w:t>
      </w:r>
    </w:p>
    <w:p>
      <w:r>
        <w:rPr>
          <w:rFonts w:ascii="宋体" w:hAnsi="宋体" w:eastAsia="宋体"/>
          <w:sz w:val="24"/>
        </w:rPr>
        <w:t>孙连铮主编；夏子敬，李丹琳副主编；林红主审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孙连铮主编；夏子敬，李丹琳副主编；林红主审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本书出售、求购地址：https://www.jiaokey.com/book/detail/13869398.html</w:t>
      </w:r>
    </w:p>
    <w:p>
      <w:r>
        <w:t>更多相关图书推荐：https://www.jiaokey.com</w:t>
      </w:r>
    </w:p>
    <w:p>
      <w:r>
        <w:t>孙连铮主编；夏子敬，李丹琳副主编；林红主审 其他作品：https://www.jiaokey.com/tag/孙连铮主编；夏子敬，李丹琳副主编；林红主审.html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关键词搜索：https://www.jiaokey.com/tag/国际金融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