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附条件不起诉的理论与实践</w:t>
      </w:r>
    </w:p>
    <w:p>
      <w:r>
        <w:rPr>
          <w:rFonts w:ascii="宋体" w:hAnsi="宋体" w:eastAsia="宋体"/>
          <w:sz w:val="24"/>
        </w:rPr>
        <w:t>苗生明，叶文胜主编；岳慧青，张宁宇，金朝，吕依蔚编委会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附条件不起诉的理论与实践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苗生明，叶文胜主编；岳慧青，张宁宇，金朝，吕依蔚编委会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本书出售、求购地址：https://www.jiaokey.com/book/detail/13868959.html</w:t>
      </w:r>
    </w:p>
    <w:p>
      <w:r>
        <w:t>更多相关图书推荐：https://www.jiaokey.com</w:t>
      </w:r>
    </w:p>
    <w:p>
      <w:r>
        <w:t>苗生明，叶文胜主编；岳慧青，张宁宇，金朝，吕依蔚编委会 其他作品：https://www.jiaokey.com/tag/苗生明，叶文胜主编；岳慧青，张宁宇，金朝，吕依蔚编委会.html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关键词搜索：https://www.jiaokey.com/tag/附条件不起诉的理论与实践.html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