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生态法哲学与生态环境法律治理</w:t>
      </w:r>
    </w:p>
    <w:p>
      <w:r>
        <w:rPr>
          <w:rFonts w:ascii="宋体" w:hAnsi="宋体" w:eastAsia="宋体"/>
          <w:sz w:val="24"/>
        </w:rPr>
        <w:t>朱伯玉著；盖光，陈红兵丛书主编；朱伯玉，胡安水丛书副主编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生态法哲学与生态环境法律治理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朱伯玉著；盖光，陈红兵丛书主编；朱伯玉，胡安水丛书副主编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本书出售、求购地址：https://www.jiaokey.com/book/detail/13868898.html</w:t>
      </w:r>
    </w:p>
    <w:p>
      <w:r>
        <w:t>更多相关图书推荐：https://www.jiaokey.com</w:t>
      </w:r>
    </w:p>
    <w:p>
      <w:r>
        <w:t>朱伯玉著；盖光，陈红兵丛书主编；朱伯玉，胡安水丛书副主编 其他作品：https://www.jiaokey.com/tag/朱伯玉著；盖光，陈红兵丛书主编；朱伯玉，胡安水丛书副主编.html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关键词搜索：https://www.jiaokey.com/tag/生态法哲学与生态环境法律治理.html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